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902" w:rsidRPr="009061DB" w:rsidRDefault="00A37EA4" w:rsidP="009061DB">
      <w:pPr>
        <w:pStyle w:val="Title"/>
      </w:pPr>
      <w:r w:rsidRPr="009061DB">
        <w:t>Course Readiness Checklist</w:t>
      </w:r>
    </w:p>
    <w:p w:rsidR="00FA4902" w:rsidRDefault="00A37EA4" w:rsidP="0000697F">
      <w:pPr>
        <w:pStyle w:val="PlainText"/>
        <w:jc w:val="both"/>
        <w:rPr>
          <w:szCs w:val="22"/>
        </w:rPr>
      </w:pPr>
      <w:r w:rsidRPr="006D0AFA">
        <w:rPr>
          <w:szCs w:val="22"/>
        </w:rPr>
        <w:t xml:space="preserve">The </w:t>
      </w:r>
      <w:r w:rsidRPr="006D0AFA">
        <w:rPr>
          <w:i/>
          <w:szCs w:val="22"/>
        </w:rPr>
        <w:t xml:space="preserve">Course Readiness Checklist </w:t>
      </w:r>
      <w:proofErr w:type="gramStart"/>
      <w:r w:rsidRPr="006D0AFA">
        <w:rPr>
          <w:szCs w:val="22"/>
        </w:rPr>
        <w:t>is intended</w:t>
      </w:r>
      <w:proofErr w:type="gramEnd"/>
      <w:r w:rsidRPr="006D0AFA">
        <w:rPr>
          <w:szCs w:val="22"/>
        </w:rPr>
        <w:t xml:space="preserve"> to guide instructors through a series of checks to ensure that the course is ready </w:t>
      </w:r>
      <w:r w:rsidR="00C015AB">
        <w:rPr>
          <w:szCs w:val="22"/>
        </w:rPr>
        <w:t>for the start of the semester.</w:t>
      </w:r>
    </w:p>
    <w:p w:rsidR="00C015AB" w:rsidRPr="006D0AFA" w:rsidRDefault="00C015AB" w:rsidP="0000697F">
      <w:pPr>
        <w:pStyle w:val="PlainText"/>
        <w:jc w:val="both"/>
        <w:rPr>
          <w:szCs w:val="22"/>
        </w:rPr>
      </w:pPr>
    </w:p>
    <w:p w:rsidR="008338E8" w:rsidRDefault="00FA4902" w:rsidP="0000697F">
      <w:pPr>
        <w:pStyle w:val="PlainText"/>
        <w:jc w:val="both"/>
        <w:rPr>
          <w:szCs w:val="22"/>
        </w:rPr>
      </w:pPr>
      <w:r w:rsidRPr="006D0AFA">
        <w:rPr>
          <w:szCs w:val="22"/>
        </w:rPr>
        <w:t>After completion of this checklist</w:t>
      </w:r>
      <w:r w:rsidR="008338E8">
        <w:rPr>
          <w:szCs w:val="22"/>
        </w:rPr>
        <w:t>,</w:t>
      </w:r>
      <w:r w:rsidRPr="006D0AFA">
        <w:rPr>
          <w:szCs w:val="22"/>
        </w:rPr>
        <w:t xml:space="preserve"> log</w:t>
      </w:r>
      <w:r w:rsidR="008338E8">
        <w:rPr>
          <w:szCs w:val="22"/>
        </w:rPr>
        <w:t xml:space="preserve"> </w:t>
      </w:r>
      <w:r w:rsidRPr="006D0AFA">
        <w:rPr>
          <w:szCs w:val="22"/>
        </w:rPr>
        <w:t xml:space="preserve">in to the </w:t>
      </w:r>
      <w:hyperlink r:id="rId8" w:tgtFrame="_blank" w:history="1">
        <w:r w:rsidRPr="006D0AFA">
          <w:rPr>
            <w:rStyle w:val="Hyperlink"/>
            <w:rFonts w:cstheme="minorBidi"/>
            <w:b/>
            <w:szCs w:val="22"/>
          </w:rPr>
          <w:t>Faculty Gateway</w:t>
        </w:r>
      </w:hyperlink>
      <w:r w:rsidRPr="006D0AFA">
        <w:rPr>
          <w:szCs w:val="22"/>
        </w:rPr>
        <w:t xml:space="preserve"> at using your </w:t>
      </w:r>
      <w:r w:rsidR="008338E8">
        <w:rPr>
          <w:szCs w:val="22"/>
        </w:rPr>
        <w:t>S# and password.</w:t>
      </w:r>
    </w:p>
    <w:p w:rsidR="008338E8" w:rsidRDefault="00FA4902" w:rsidP="0000697F">
      <w:pPr>
        <w:pStyle w:val="PlainText"/>
        <w:jc w:val="both"/>
        <w:rPr>
          <w:b/>
          <w:szCs w:val="22"/>
        </w:rPr>
      </w:pPr>
      <w:r w:rsidRPr="006D0AFA">
        <w:rPr>
          <w:szCs w:val="22"/>
        </w:rPr>
        <w:t xml:space="preserve">Click </w:t>
      </w:r>
      <w:r w:rsidRPr="006D0AFA">
        <w:rPr>
          <w:b/>
          <w:szCs w:val="22"/>
        </w:rPr>
        <w:t xml:space="preserve">the Manage Your Courses (Course Verification and Ready Checks) </w:t>
      </w:r>
      <w:r w:rsidRPr="006D0AFA">
        <w:rPr>
          <w:szCs w:val="22"/>
        </w:rPr>
        <w:t>link</w:t>
      </w:r>
      <w:r w:rsidR="009B2FFE">
        <w:rPr>
          <w:b/>
          <w:szCs w:val="22"/>
        </w:rPr>
        <w:t xml:space="preserve"> </w:t>
      </w:r>
      <w:r w:rsidRPr="006D0AFA">
        <w:rPr>
          <w:szCs w:val="22"/>
        </w:rPr>
        <w:t xml:space="preserve">in the </w:t>
      </w:r>
      <w:r w:rsidRPr="006D0AFA">
        <w:rPr>
          <w:b/>
          <w:szCs w:val="22"/>
        </w:rPr>
        <w:t>Stage of Process table</w:t>
      </w:r>
      <w:r w:rsidR="008338E8">
        <w:rPr>
          <w:b/>
          <w:szCs w:val="22"/>
        </w:rPr>
        <w:t>.</w:t>
      </w:r>
    </w:p>
    <w:p w:rsidR="00FA4902" w:rsidRPr="006D0AFA" w:rsidRDefault="00FA4902" w:rsidP="0000697F">
      <w:pPr>
        <w:pStyle w:val="PlainText"/>
        <w:jc w:val="both"/>
        <w:rPr>
          <w:szCs w:val="22"/>
        </w:rPr>
      </w:pPr>
      <w:r w:rsidRPr="006D0AFA">
        <w:rPr>
          <w:szCs w:val="22"/>
        </w:rPr>
        <w:t>Click the</w:t>
      </w:r>
      <w:r w:rsidRPr="006D0AFA">
        <w:rPr>
          <w:b/>
          <w:szCs w:val="22"/>
        </w:rPr>
        <w:t xml:space="preserve"> Ready</w:t>
      </w:r>
      <w:r w:rsidRPr="006D0AFA">
        <w:rPr>
          <w:szCs w:val="22"/>
        </w:rPr>
        <w:t xml:space="preserve"> link to let your chair know your course is ready for the course to begin!</w:t>
      </w:r>
    </w:p>
    <w:p w:rsidR="004E2753" w:rsidRPr="006D0AFA" w:rsidRDefault="004E2753" w:rsidP="0000697F">
      <w:pPr>
        <w:pStyle w:val="PlainText"/>
        <w:jc w:val="both"/>
        <w:rPr>
          <w:szCs w:val="22"/>
        </w:rPr>
      </w:pPr>
    </w:p>
    <w:p w:rsidR="00A37EA4" w:rsidRPr="006D0AFA" w:rsidRDefault="00A37EA4" w:rsidP="0000697F">
      <w:pPr>
        <w:jc w:val="both"/>
      </w:pPr>
      <w:r w:rsidRPr="006D0AFA">
        <w:t xml:space="preserve">For </w:t>
      </w:r>
      <w:r w:rsidR="00FA4902" w:rsidRPr="006D0AFA">
        <w:t>assistance</w:t>
      </w:r>
      <w:r w:rsidRPr="006D0AFA">
        <w:t xml:space="preserve"> with specific tools associated with the checklist items, visit</w:t>
      </w:r>
      <w:r w:rsidR="009B2FFE">
        <w:t xml:space="preserve"> the</w:t>
      </w:r>
      <w:r w:rsidRPr="006D0AFA">
        <w:t xml:space="preserve"> </w:t>
      </w:r>
      <w:hyperlink r:id="rId9" w:tgtFrame="_blank" w:history="1">
        <w:r w:rsidRPr="006D0AFA">
          <w:rPr>
            <w:color w:val="0000FF" w:themeColor="hyperlink"/>
            <w:u w:val="single"/>
          </w:rPr>
          <w:t>CCCOnline Knowledgebase</w:t>
        </w:r>
      </w:hyperlink>
      <w:r w:rsidR="00FA4902" w:rsidRPr="006D0AFA">
        <w:rPr>
          <w:color w:val="0000FF" w:themeColor="hyperlink"/>
          <w:u w:val="single"/>
        </w:rPr>
        <w:t>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  <w:tblCaption w:val="Course Readiness Checklist"/>
        <w:tblDescription w:val="Course Readiness Checklist"/>
      </w:tblPr>
      <w:tblGrid>
        <w:gridCol w:w="9818"/>
      </w:tblGrid>
      <w:tr w:rsidR="004E2753" w:rsidRPr="004E2753" w:rsidTr="00CB7304">
        <w:tc>
          <w:tcPr>
            <w:tcW w:w="9990" w:type="dxa"/>
            <w:vAlign w:val="center"/>
          </w:tcPr>
          <w:p w:rsidR="004E2753" w:rsidRPr="00717010" w:rsidRDefault="004E2753" w:rsidP="0000697F">
            <w:pPr>
              <w:pStyle w:val="Heading1"/>
              <w:jc w:val="both"/>
              <w:outlineLvl w:val="0"/>
            </w:pPr>
            <w:r w:rsidRPr="00717010">
              <w:t>Notes for Instructor Module</w:t>
            </w:r>
          </w:p>
        </w:tc>
      </w:tr>
      <w:tr w:rsidR="004E2753" w:rsidRPr="004E2753" w:rsidTr="00CB7304">
        <w:tc>
          <w:tcPr>
            <w:tcW w:w="9990" w:type="dxa"/>
            <w:vAlign w:val="center"/>
          </w:tcPr>
          <w:p w:rsidR="004E2753" w:rsidRPr="004E2753" w:rsidRDefault="00CB7304" w:rsidP="0000697F">
            <w:pPr>
              <w:tabs>
                <w:tab w:val="left" w:pos="732"/>
              </w:tabs>
              <w:jc w:val="both"/>
            </w:pPr>
            <w:sdt>
              <w:sdtPr>
                <w:id w:val="-1387788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0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2753" w:rsidRPr="004E2753">
              <w:tab/>
              <w:t>Review Notes for Instructors module, including the Course Changes document,</w:t>
            </w:r>
            <w:r w:rsidR="0000697F">
              <w:t xml:space="preserve"> </w:t>
            </w:r>
            <w:r w:rsidR="004E2753" w:rsidRPr="004E2753">
              <w:t>which list</w:t>
            </w:r>
            <w:r w:rsidR="009B2FFE">
              <w:t>s</w:t>
            </w:r>
            <w:r w:rsidR="004E2753" w:rsidRPr="004E2753">
              <w:t xml:space="preserve"> any</w:t>
            </w:r>
            <w:r w:rsidR="00C015AB">
              <w:t xml:space="preserve"> </w:t>
            </w:r>
            <w:r w:rsidR="00C015AB">
              <w:tab/>
            </w:r>
            <w:r w:rsidR="004E2753" w:rsidRPr="004E2753">
              <w:t xml:space="preserve">changes </w:t>
            </w:r>
            <w:r w:rsidR="009B2FFE">
              <w:t>made by the Instructional D</w:t>
            </w:r>
            <w:r w:rsidR="004E2753" w:rsidRPr="004E2753">
              <w:t>esign team to the most recent version of the course.</w:t>
            </w:r>
          </w:p>
        </w:tc>
      </w:tr>
      <w:tr w:rsidR="004E2753" w:rsidRPr="004E2753" w:rsidTr="00CB7304">
        <w:tc>
          <w:tcPr>
            <w:tcW w:w="9990" w:type="dxa"/>
            <w:vAlign w:val="center"/>
          </w:tcPr>
          <w:p w:rsidR="004E2753" w:rsidRPr="004E2753" w:rsidRDefault="004E2753" w:rsidP="0000697F">
            <w:pPr>
              <w:pStyle w:val="Heading1"/>
              <w:jc w:val="both"/>
              <w:outlineLvl w:val="0"/>
              <w:rPr>
                <w:rFonts w:ascii="Cambria" w:hAnsi="Cambria" w:cs="Cambria"/>
                <w:i/>
              </w:rPr>
            </w:pPr>
            <w:r w:rsidRPr="004E2753">
              <w:t>Dates</w:t>
            </w:r>
          </w:p>
        </w:tc>
      </w:tr>
      <w:tr w:rsidR="004E2753" w:rsidRPr="004E2753" w:rsidTr="00CB7304">
        <w:tc>
          <w:tcPr>
            <w:tcW w:w="9990" w:type="dxa"/>
            <w:vAlign w:val="center"/>
          </w:tcPr>
          <w:p w:rsidR="004E2753" w:rsidRPr="004E2753" w:rsidRDefault="00CB7304" w:rsidP="0000697F">
            <w:pPr>
              <w:jc w:val="both"/>
              <w:rPr>
                <w:rFonts w:ascii="Calibri" w:hAnsi="Calibri" w:cs="Calibri"/>
              </w:rPr>
            </w:pPr>
            <w:sdt>
              <w:sdtPr>
                <w:id w:val="-1093014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5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2753" w:rsidRPr="004E2753">
              <w:t xml:space="preserve"> </w:t>
            </w:r>
            <w:r w:rsidR="004E2753" w:rsidRPr="004E2753">
              <w:tab/>
              <w:t>Course Schedule dates are updated</w:t>
            </w:r>
          </w:p>
        </w:tc>
      </w:tr>
      <w:tr w:rsidR="004E2753" w:rsidRPr="004E2753" w:rsidTr="00CB7304">
        <w:tc>
          <w:tcPr>
            <w:tcW w:w="9990" w:type="dxa"/>
            <w:vAlign w:val="center"/>
          </w:tcPr>
          <w:p w:rsidR="004E2753" w:rsidRPr="004E2753" w:rsidRDefault="00CB7304" w:rsidP="0000697F">
            <w:pPr>
              <w:jc w:val="both"/>
              <w:rPr>
                <w:rFonts w:ascii="Calibri" w:hAnsi="Calibri" w:cs="Calibri"/>
              </w:rPr>
            </w:pPr>
            <w:sdt>
              <w:sdtPr>
                <w:id w:val="487293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0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2753" w:rsidRPr="004E2753">
              <w:t xml:space="preserve"> </w:t>
            </w:r>
            <w:r w:rsidR="004E2753" w:rsidRPr="004E2753">
              <w:tab/>
              <w:t>Discussion Tool dates are updated</w:t>
            </w:r>
          </w:p>
        </w:tc>
      </w:tr>
      <w:tr w:rsidR="004E2753" w:rsidRPr="004E2753" w:rsidTr="00CB7304">
        <w:tc>
          <w:tcPr>
            <w:tcW w:w="9990" w:type="dxa"/>
            <w:vAlign w:val="center"/>
          </w:tcPr>
          <w:p w:rsidR="004E2753" w:rsidRPr="004E2753" w:rsidRDefault="00CB7304" w:rsidP="0000697F">
            <w:pPr>
              <w:jc w:val="both"/>
              <w:rPr>
                <w:rFonts w:ascii="Calibri" w:hAnsi="Calibri" w:cs="Calibri"/>
              </w:rPr>
            </w:pPr>
            <w:sdt>
              <w:sdtPr>
                <w:id w:val="-680048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0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2753" w:rsidRPr="004E2753">
              <w:t xml:space="preserve"> </w:t>
            </w:r>
            <w:r w:rsidR="004E2753" w:rsidRPr="004E2753">
              <w:tab/>
            </w:r>
            <w:r w:rsidR="006D0AFA">
              <w:t>Assignment</w:t>
            </w:r>
            <w:r w:rsidR="004E2753" w:rsidRPr="004E2753">
              <w:t xml:space="preserve"> dates are updated</w:t>
            </w:r>
          </w:p>
        </w:tc>
      </w:tr>
      <w:tr w:rsidR="004E2753" w:rsidRPr="004E2753" w:rsidTr="00CB7304">
        <w:tc>
          <w:tcPr>
            <w:tcW w:w="9990" w:type="dxa"/>
            <w:vAlign w:val="center"/>
          </w:tcPr>
          <w:p w:rsidR="004E2753" w:rsidRPr="004E2753" w:rsidRDefault="00CB7304" w:rsidP="0000697F">
            <w:pPr>
              <w:jc w:val="both"/>
              <w:rPr>
                <w:rFonts w:ascii="Calibri" w:hAnsi="Calibri" w:cs="Calibri"/>
              </w:rPr>
            </w:pPr>
            <w:sdt>
              <w:sdtPr>
                <w:id w:val="245005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0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2753" w:rsidRPr="004E2753">
              <w:t xml:space="preserve"> </w:t>
            </w:r>
            <w:r w:rsidR="004E2753" w:rsidRPr="004E2753">
              <w:tab/>
              <w:t>Quiz Tool dates are updated</w:t>
            </w:r>
          </w:p>
        </w:tc>
      </w:tr>
      <w:tr w:rsidR="004E2753" w:rsidRPr="004E2753" w:rsidTr="00CB7304">
        <w:tc>
          <w:tcPr>
            <w:tcW w:w="9990" w:type="dxa"/>
            <w:vAlign w:val="center"/>
          </w:tcPr>
          <w:p w:rsidR="004E2753" w:rsidRPr="004E2753" w:rsidRDefault="00CB7304" w:rsidP="0000697F">
            <w:pPr>
              <w:jc w:val="both"/>
              <w:rPr>
                <w:rFonts w:ascii="Calibri" w:hAnsi="Calibri" w:cs="Calibri"/>
              </w:rPr>
            </w:pPr>
            <w:sdt>
              <w:sdtPr>
                <w:id w:val="-990255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0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2753" w:rsidRPr="004E2753">
              <w:t xml:space="preserve"> </w:t>
            </w:r>
            <w:r w:rsidR="004E2753" w:rsidRPr="004E2753">
              <w:tab/>
              <w:t>All other dates, as applicable, are updated</w:t>
            </w:r>
          </w:p>
        </w:tc>
      </w:tr>
      <w:tr w:rsidR="004E2753" w:rsidRPr="004E2753" w:rsidTr="00CB7304">
        <w:tc>
          <w:tcPr>
            <w:tcW w:w="9990" w:type="dxa"/>
            <w:vAlign w:val="center"/>
          </w:tcPr>
          <w:p w:rsidR="004E2753" w:rsidRPr="004E2753" w:rsidRDefault="004E2753" w:rsidP="0000697F">
            <w:pPr>
              <w:pStyle w:val="Heading1"/>
              <w:jc w:val="both"/>
              <w:outlineLvl w:val="0"/>
              <w:rPr>
                <w:rFonts w:ascii="Cambria" w:hAnsi="Cambria" w:cs="Cambria"/>
              </w:rPr>
            </w:pPr>
            <w:r w:rsidRPr="004E2753">
              <w:t>Course Home</w:t>
            </w:r>
          </w:p>
        </w:tc>
      </w:tr>
      <w:tr w:rsidR="004E2753" w:rsidRPr="004E2753" w:rsidTr="00CB7304">
        <w:tc>
          <w:tcPr>
            <w:tcW w:w="9990" w:type="dxa"/>
            <w:vAlign w:val="center"/>
          </w:tcPr>
          <w:p w:rsidR="004E2753" w:rsidRPr="004E2753" w:rsidRDefault="00CB7304" w:rsidP="0000697F">
            <w:pPr>
              <w:jc w:val="both"/>
              <w:rPr>
                <w:rFonts w:ascii="Calibri" w:hAnsi="Calibri" w:cs="Calibri"/>
              </w:rPr>
            </w:pPr>
            <w:sdt>
              <w:sdtPr>
                <w:id w:val="-1736388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0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2753" w:rsidRPr="004E2753">
              <w:tab/>
              <w:t xml:space="preserve">News items from </w:t>
            </w:r>
            <w:r w:rsidR="009B2FFE">
              <w:t xml:space="preserve">the </w:t>
            </w:r>
            <w:r w:rsidR="004E2753" w:rsidRPr="004E2753">
              <w:t>previous term are edited as necessary</w:t>
            </w:r>
          </w:p>
        </w:tc>
      </w:tr>
      <w:tr w:rsidR="00210500" w:rsidRPr="004E2753" w:rsidTr="00CB7304">
        <w:tc>
          <w:tcPr>
            <w:tcW w:w="9990" w:type="dxa"/>
            <w:vAlign w:val="center"/>
          </w:tcPr>
          <w:p w:rsidR="00210500" w:rsidRDefault="00CB7304" w:rsidP="0000697F">
            <w:pPr>
              <w:jc w:val="both"/>
            </w:pPr>
            <w:sdt>
              <w:sdtPr>
                <w:id w:val="-1384330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5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0500" w:rsidRPr="004E2753">
              <w:tab/>
              <w:t xml:space="preserve">Instructor Information news item </w:t>
            </w:r>
            <w:proofErr w:type="gramStart"/>
            <w:r w:rsidR="00210500" w:rsidRPr="004E2753">
              <w:t>is posted</w:t>
            </w:r>
            <w:proofErr w:type="gramEnd"/>
            <w:r w:rsidR="00210500" w:rsidRPr="004E2753">
              <w:t>, which includes a personalized photo, name, CCCS email</w:t>
            </w:r>
            <w:r w:rsidR="00C015AB">
              <w:t xml:space="preserve"> </w:t>
            </w:r>
            <w:r w:rsidR="00C015AB">
              <w:tab/>
            </w:r>
            <w:r w:rsidR="00210500" w:rsidRPr="004E2753">
              <w:t xml:space="preserve">address, and a telephone number (optional). This post should also remind students about the </w:t>
            </w:r>
            <w:r w:rsidR="0000697F">
              <w:tab/>
            </w:r>
            <w:r w:rsidR="00210500" w:rsidRPr="004E2753">
              <w:t xml:space="preserve">Instructor Information page in the </w:t>
            </w:r>
            <w:proofErr w:type="gramStart"/>
            <w:r w:rsidR="00210500" w:rsidRPr="004E2753">
              <w:t>Syllabus which</w:t>
            </w:r>
            <w:proofErr w:type="gramEnd"/>
            <w:r w:rsidR="00210500" w:rsidRPr="004E2753">
              <w:t xml:space="preserve"> is the location of record for accessing all standard </w:t>
            </w:r>
            <w:r w:rsidR="0000697F">
              <w:tab/>
            </w:r>
            <w:r w:rsidR="00210500" w:rsidRPr="004E2753">
              <w:t>information throughout the duration of the course.</w:t>
            </w:r>
          </w:p>
        </w:tc>
      </w:tr>
      <w:tr w:rsidR="009B2FFE" w:rsidRPr="004E2753" w:rsidTr="00CB7304">
        <w:tc>
          <w:tcPr>
            <w:tcW w:w="9990" w:type="dxa"/>
            <w:vAlign w:val="center"/>
          </w:tcPr>
          <w:p w:rsidR="009B2FFE" w:rsidRDefault="00CB7304" w:rsidP="0000697F">
            <w:pPr>
              <w:jc w:val="both"/>
            </w:pPr>
            <w:sdt>
              <w:sdtPr>
                <w:id w:val="-1992243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F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B2FFE" w:rsidRPr="004E2753">
              <w:tab/>
            </w:r>
            <w:r w:rsidR="00210500">
              <w:t xml:space="preserve">Create a </w:t>
            </w:r>
            <w:r w:rsidR="009B2FFE" w:rsidRPr="004E2753">
              <w:t xml:space="preserve">Welcome news </w:t>
            </w:r>
            <w:r w:rsidR="00210500">
              <w:t>item and release it</w:t>
            </w:r>
            <w:r w:rsidR="009B2FFE" w:rsidRPr="004E2753">
              <w:t xml:space="preserve"> to stud</w:t>
            </w:r>
            <w:r w:rsidR="00210500">
              <w:t>ents</w:t>
            </w:r>
          </w:p>
        </w:tc>
      </w:tr>
      <w:tr w:rsidR="004E2753" w:rsidRPr="004E2753" w:rsidTr="00CB7304">
        <w:tc>
          <w:tcPr>
            <w:tcW w:w="9990" w:type="dxa"/>
            <w:vAlign w:val="center"/>
          </w:tcPr>
          <w:p w:rsidR="004E2753" w:rsidRPr="004E2753" w:rsidRDefault="004E2753" w:rsidP="0000697F">
            <w:pPr>
              <w:pStyle w:val="Heading1"/>
              <w:jc w:val="both"/>
              <w:outlineLvl w:val="0"/>
              <w:rPr>
                <w:rFonts w:ascii="Cambria" w:hAnsi="Cambria" w:cs="Cambria"/>
              </w:rPr>
            </w:pPr>
            <w:r w:rsidRPr="004E2753">
              <w:t>Content Tool</w:t>
            </w:r>
          </w:p>
        </w:tc>
      </w:tr>
      <w:tr w:rsidR="004E2753" w:rsidRPr="004E2753" w:rsidTr="00CB7304">
        <w:tc>
          <w:tcPr>
            <w:tcW w:w="9990" w:type="dxa"/>
            <w:vAlign w:val="center"/>
          </w:tcPr>
          <w:p w:rsidR="004E2753" w:rsidRPr="004E2753" w:rsidRDefault="00CB7304" w:rsidP="0000697F">
            <w:pPr>
              <w:jc w:val="both"/>
              <w:rPr>
                <w:rFonts w:ascii="Calibri" w:hAnsi="Calibri" w:cs="Calibri"/>
              </w:rPr>
            </w:pPr>
            <w:sdt>
              <w:sdtPr>
                <w:id w:val="-1542972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0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2753" w:rsidRPr="004E2753">
              <w:t xml:space="preserve"> </w:t>
            </w:r>
            <w:r w:rsidR="004E2753" w:rsidRPr="004E2753">
              <w:tab/>
              <w:t>All course links work as intended</w:t>
            </w:r>
          </w:p>
        </w:tc>
      </w:tr>
      <w:tr w:rsidR="004E2753" w:rsidRPr="004E2753" w:rsidTr="00CB7304">
        <w:tc>
          <w:tcPr>
            <w:tcW w:w="9990" w:type="dxa"/>
            <w:vAlign w:val="center"/>
          </w:tcPr>
          <w:p w:rsidR="004E2753" w:rsidRPr="004E2753" w:rsidRDefault="00CB7304" w:rsidP="0000697F">
            <w:pPr>
              <w:jc w:val="both"/>
              <w:rPr>
                <w:rFonts w:ascii="Calibri" w:hAnsi="Calibri" w:cs="Calibri"/>
              </w:rPr>
            </w:pPr>
            <w:sdt>
              <w:sdtPr>
                <w:id w:val="1206223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0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2753" w:rsidRPr="004E2753">
              <w:tab/>
              <w:t>Student view of course is correct (impersonate Jenny Grade to check)</w:t>
            </w:r>
          </w:p>
        </w:tc>
      </w:tr>
      <w:tr w:rsidR="004E2753" w:rsidRPr="004E2753" w:rsidTr="00CB7304">
        <w:tc>
          <w:tcPr>
            <w:tcW w:w="9990" w:type="dxa"/>
            <w:vAlign w:val="center"/>
          </w:tcPr>
          <w:p w:rsidR="004E2753" w:rsidRPr="004E2753" w:rsidRDefault="00CB7304" w:rsidP="0000697F">
            <w:pPr>
              <w:jc w:val="both"/>
              <w:rPr>
                <w:rFonts w:ascii="Calibri" w:hAnsi="Calibri" w:cs="Calibri"/>
              </w:rPr>
            </w:pPr>
            <w:sdt>
              <w:sdtPr>
                <w:id w:val="-1457250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0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2753" w:rsidRPr="004E2753">
              <w:tab/>
              <w:t>Attendance assignment is included and due date is prior to census</w:t>
            </w:r>
          </w:p>
        </w:tc>
      </w:tr>
      <w:tr w:rsidR="004E2753" w:rsidRPr="004E2753" w:rsidTr="00CB7304">
        <w:tc>
          <w:tcPr>
            <w:tcW w:w="9990" w:type="dxa"/>
            <w:vAlign w:val="center"/>
          </w:tcPr>
          <w:p w:rsidR="004E2753" w:rsidRPr="004E2753" w:rsidRDefault="00CB7304" w:rsidP="0000697F">
            <w:pPr>
              <w:jc w:val="both"/>
            </w:pPr>
            <w:sdt>
              <w:sdtPr>
                <w:id w:val="1531218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0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2753" w:rsidRPr="004E2753">
              <w:tab/>
              <w:t>Add Release Conditions to contents items if necessary</w:t>
            </w:r>
          </w:p>
        </w:tc>
      </w:tr>
      <w:tr w:rsidR="004E2753" w:rsidRPr="004E2753" w:rsidTr="00CB7304">
        <w:tc>
          <w:tcPr>
            <w:tcW w:w="9990" w:type="dxa"/>
            <w:vAlign w:val="center"/>
          </w:tcPr>
          <w:p w:rsidR="004E2753" w:rsidRPr="004E2753" w:rsidRDefault="004E2753" w:rsidP="0000697F">
            <w:pPr>
              <w:pStyle w:val="Heading1"/>
              <w:jc w:val="both"/>
              <w:outlineLvl w:val="0"/>
              <w:rPr>
                <w:rFonts w:ascii="Cambria" w:hAnsi="Cambria" w:cs="Cambria"/>
              </w:rPr>
            </w:pPr>
            <w:r w:rsidRPr="004E2753">
              <w:t>Start Here Module (Syllabus)</w:t>
            </w:r>
          </w:p>
        </w:tc>
      </w:tr>
      <w:tr w:rsidR="004E2753" w:rsidRPr="004E2753" w:rsidTr="00CB7304">
        <w:tc>
          <w:tcPr>
            <w:tcW w:w="9990" w:type="dxa"/>
            <w:vAlign w:val="center"/>
          </w:tcPr>
          <w:p w:rsidR="004E2753" w:rsidRPr="004E2753" w:rsidRDefault="00CB7304" w:rsidP="0000697F">
            <w:pPr>
              <w:jc w:val="both"/>
              <w:rPr>
                <w:rFonts w:ascii="Calibri" w:hAnsi="Calibri" w:cs="Calibri"/>
              </w:rPr>
            </w:pPr>
            <w:sdt>
              <w:sdtPr>
                <w:id w:val="-357973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0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2753" w:rsidRPr="004E2753">
              <w:tab/>
            </w:r>
            <w:r w:rsidR="004E2753" w:rsidRPr="004E2753">
              <w:rPr>
                <w:b/>
              </w:rPr>
              <w:t>Course Materials</w:t>
            </w:r>
            <w:r w:rsidR="004E2753" w:rsidRPr="004E2753">
              <w:t xml:space="preserve"> displays current and accurate information</w:t>
            </w:r>
          </w:p>
        </w:tc>
      </w:tr>
      <w:tr w:rsidR="004E2753" w:rsidRPr="004E2753" w:rsidTr="00CB7304">
        <w:tc>
          <w:tcPr>
            <w:tcW w:w="9990" w:type="dxa"/>
            <w:vAlign w:val="center"/>
          </w:tcPr>
          <w:p w:rsidR="004E2753" w:rsidRPr="004E2753" w:rsidRDefault="00CB7304" w:rsidP="0000697F">
            <w:pPr>
              <w:jc w:val="both"/>
              <w:rPr>
                <w:rFonts w:ascii="Calibri" w:hAnsi="Calibri" w:cs="Calibri"/>
              </w:rPr>
            </w:pPr>
            <w:sdt>
              <w:sdtPr>
                <w:id w:val="683635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0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2753" w:rsidRPr="004E2753">
              <w:tab/>
            </w:r>
            <w:r w:rsidR="004E2753" w:rsidRPr="004E2753">
              <w:rPr>
                <w:b/>
              </w:rPr>
              <w:t>Grading and Evaluation</w:t>
            </w:r>
            <w:r w:rsidR="004E2753" w:rsidRPr="004E2753">
              <w:t xml:space="preserve"> page is accurate</w:t>
            </w:r>
          </w:p>
        </w:tc>
      </w:tr>
      <w:tr w:rsidR="004E2753" w:rsidRPr="004E2753" w:rsidTr="00CB7304">
        <w:tc>
          <w:tcPr>
            <w:tcW w:w="9990" w:type="dxa"/>
            <w:vAlign w:val="center"/>
          </w:tcPr>
          <w:p w:rsidR="004E2753" w:rsidRPr="004E2753" w:rsidRDefault="00CB7304" w:rsidP="0000697F">
            <w:pPr>
              <w:jc w:val="both"/>
              <w:rPr>
                <w:rFonts w:ascii="Calibri" w:hAnsi="Calibri" w:cs="Calibri"/>
              </w:rPr>
            </w:pPr>
            <w:sdt>
              <w:sdtPr>
                <w:id w:val="1261023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0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2753" w:rsidRPr="004E2753">
              <w:tab/>
            </w:r>
            <w:r w:rsidR="004E2753" w:rsidRPr="004E2753">
              <w:rPr>
                <w:b/>
              </w:rPr>
              <w:t>Course Schedule</w:t>
            </w:r>
            <w:r w:rsidR="004E2753" w:rsidRPr="004E2753">
              <w:t xml:space="preserve"> page is accurate and has updated dates</w:t>
            </w:r>
          </w:p>
        </w:tc>
      </w:tr>
      <w:tr w:rsidR="004E2753" w:rsidRPr="004E2753" w:rsidTr="00CB7304">
        <w:tc>
          <w:tcPr>
            <w:tcW w:w="9990" w:type="dxa"/>
            <w:vAlign w:val="center"/>
          </w:tcPr>
          <w:p w:rsidR="004E2753" w:rsidRPr="004E2753" w:rsidRDefault="00CB7304" w:rsidP="0000697F">
            <w:pPr>
              <w:jc w:val="both"/>
            </w:pPr>
            <w:sdt>
              <w:sdtPr>
                <w:id w:val="-85981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0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2753" w:rsidRPr="004E2753">
              <w:tab/>
            </w:r>
            <w:r w:rsidR="004E2753" w:rsidRPr="004E2753">
              <w:rPr>
                <w:b/>
              </w:rPr>
              <w:t>Instructor Information</w:t>
            </w:r>
            <w:r w:rsidR="004E2753" w:rsidRPr="004E2753">
              <w:t xml:space="preserve"> page includes your full name, CCCS email address, and availability </w:t>
            </w:r>
            <w:r w:rsidR="0000697F">
              <w:tab/>
            </w:r>
            <w:r w:rsidR="004E2753" w:rsidRPr="004E2753">
              <w:t>information (phone number optional)</w:t>
            </w:r>
          </w:p>
        </w:tc>
      </w:tr>
      <w:tr w:rsidR="004E2753" w:rsidRPr="004E2753" w:rsidTr="00CB7304">
        <w:tc>
          <w:tcPr>
            <w:tcW w:w="9990" w:type="dxa"/>
            <w:vAlign w:val="center"/>
          </w:tcPr>
          <w:p w:rsidR="004E2753" w:rsidRPr="004E2753" w:rsidRDefault="004E2753" w:rsidP="0000697F">
            <w:pPr>
              <w:pStyle w:val="Heading1"/>
              <w:jc w:val="both"/>
              <w:outlineLvl w:val="0"/>
              <w:rPr>
                <w:rFonts w:ascii="Cambria" w:hAnsi="Cambria" w:cs="Cambria"/>
              </w:rPr>
            </w:pPr>
            <w:r w:rsidRPr="004E2753">
              <w:t>Discussions</w:t>
            </w:r>
          </w:p>
        </w:tc>
      </w:tr>
      <w:tr w:rsidR="004E2753" w:rsidRPr="004E2753" w:rsidTr="00CB7304">
        <w:tc>
          <w:tcPr>
            <w:tcW w:w="9990" w:type="dxa"/>
            <w:vAlign w:val="center"/>
          </w:tcPr>
          <w:p w:rsidR="004E2753" w:rsidRPr="004E2753" w:rsidRDefault="00CB7304" w:rsidP="0000697F">
            <w:pPr>
              <w:jc w:val="both"/>
              <w:rPr>
                <w:rFonts w:ascii="Calibri" w:hAnsi="Calibri" w:cs="Calibri"/>
              </w:rPr>
            </w:pPr>
            <w:sdt>
              <w:sdtPr>
                <w:id w:val="689652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0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2753" w:rsidRPr="004E2753">
              <w:tab/>
              <w:t>Instructor welcome is posted in Introduction Discussion</w:t>
            </w:r>
          </w:p>
        </w:tc>
      </w:tr>
      <w:tr w:rsidR="004E2753" w:rsidRPr="004E2753" w:rsidTr="00CB7304">
        <w:tc>
          <w:tcPr>
            <w:tcW w:w="9990" w:type="dxa"/>
            <w:vAlign w:val="center"/>
          </w:tcPr>
          <w:p w:rsidR="0000697F" w:rsidRDefault="00CB7304" w:rsidP="0000697F">
            <w:pPr>
              <w:jc w:val="both"/>
            </w:pPr>
            <w:sdt>
              <w:sdtPr>
                <w:id w:val="-1779093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0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2753" w:rsidRPr="004E2753">
              <w:tab/>
              <w:t xml:space="preserve">Discussion topics </w:t>
            </w:r>
            <w:proofErr w:type="gramStart"/>
            <w:r w:rsidR="004E2753" w:rsidRPr="004E2753">
              <w:t>are locked</w:t>
            </w:r>
            <w:proofErr w:type="gramEnd"/>
            <w:r w:rsidR="004E2753" w:rsidRPr="004E2753">
              <w:t xml:space="preserve"> as needed</w:t>
            </w:r>
            <w:r w:rsidR="0000697F">
              <w:t>. Note that i</w:t>
            </w:r>
            <w:r w:rsidR="0000697F" w:rsidRPr="004E2753">
              <w:t xml:space="preserve">f a forum </w:t>
            </w:r>
            <w:proofErr w:type="gramStart"/>
            <w:r w:rsidR="0000697F" w:rsidRPr="004E2753">
              <w:t>is locked</w:t>
            </w:r>
            <w:proofErr w:type="gramEnd"/>
            <w:r w:rsidR="0000697F" w:rsidRPr="004E2753">
              <w:t>, all its topics are also locked.</w:t>
            </w:r>
          </w:p>
          <w:p w:rsidR="004E2753" w:rsidRPr="004E2753" w:rsidRDefault="0000697F" w:rsidP="0000697F">
            <w:pPr>
              <w:jc w:val="both"/>
              <w:rPr>
                <w:rFonts w:ascii="Calibri" w:hAnsi="Calibri" w:cs="Calibri"/>
              </w:rPr>
            </w:pPr>
            <w:r>
              <w:tab/>
            </w:r>
            <w:r w:rsidRPr="004E2753">
              <w:rPr>
                <w:b/>
              </w:rPr>
              <w:t>DO</w:t>
            </w:r>
            <w:r>
              <w:rPr>
                <w:b/>
              </w:rPr>
              <w:t xml:space="preserve"> </w:t>
            </w:r>
            <w:r w:rsidRPr="004E2753">
              <w:rPr>
                <w:b/>
              </w:rPr>
              <w:t>NOT</w:t>
            </w:r>
            <w:r w:rsidRPr="004E2753">
              <w:t xml:space="preserve"> set hide or set release conditions for discussion forums because this could potentially hide </w:t>
            </w:r>
            <w:r>
              <w:tab/>
            </w:r>
            <w:r w:rsidRPr="004E2753">
              <w:t>your discussions from all users.</w:t>
            </w:r>
          </w:p>
        </w:tc>
      </w:tr>
      <w:tr w:rsidR="004E2753" w:rsidRPr="004E2753" w:rsidTr="00CB7304">
        <w:tc>
          <w:tcPr>
            <w:tcW w:w="9990" w:type="dxa"/>
            <w:vAlign w:val="center"/>
          </w:tcPr>
          <w:p w:rsidR="004E2753" w:rsidRPr="004E2753" w:rsidRDefault="004E2753" w:rsidP="0000697F">
            <w:pPr>
              <w:pStyle w:val="Heading1"/>
              <w:jc w:val="both"/>
              <w:outlineLvl w:val="0"/>
              <w:rPr>
                <w:rFonts w:ascii="Cambria" w:hAnsi="Cambria" w:cs="Cambria"/>
              </w:rPr>
            </w:pPr>
            <w:r w:rsidRPr="004E2753">
              <w:lastRenderedPageBreak/>
              <w:t xml:space="preserve">Grades </w:t>
            </w:r>
          </w:p>
        </w:tc>
      </w:tr>
      <w:tr w:rsidR="004E2753" w:rsidRPr="004E2753" w:rsidTr="00CB7304">
        <w:tc>
          <w:tcPr>
            <w:tcW w:w="9990" w:type="dxa"/>
            <w:vAlign w:val="center"/>
          </w:tcPr>
          <w:p w:rsidR="004E2753" w:rsidRPr="0000697F" w:rsidRDefault="004E2753" w:rsidP="0000697F">
            <w:pPr>
              <w:jc w:val="both"/>
              <w:rPr>
                <w:rFonts w:ascii="Calibri" w:hAnsi="Calibri" w:cs="Calibri"/>
                <w:b/>
                <w:i/>
              </w:rPr>
            </w:pPr>
            <w:r w:rsidRPr="0000697F">
              <w:rPr>
                <w:b/>
                <w:i/>
              </w:rPr>
              <w:t>In order to avoid major problems with the way D2L D</w:t>
            </w:r>
            <w:r w:rsidR="006D0AFA" w:rsidRPr="0000697F">
              <w:rPr>
                <w:b/>
                <w:i/>
              </w:rPr>
              <w:t xml:space="preserve">aylight </w:t>
            </w:r>
            <w:r w:rsidRPr="0000697F">
              <w:rPr>
                <w:b/>
                <w:i/>
              </w:rPr>
              <w:t>calculates and students see final grades, it is critical that you follow these steps in setting up the Grades tool each term.</w:t>
            </w:r>
          </w:p>
        </w:tc>
      </w:tr>
      <w:tr w:rsidR="004E2753" w:rsidRPr="004E2753" w:rsidTr="00CB7304">
        <w:tc>
          <w:tcPr>
            <w:tcW w:w="9990" w:type="dxa"/>
            <w:vAlign w:val="center"/>
          </w:tcPr>
          <w:p w:rsidR="004E2753" w:rsidRPr="004E2753" w:rsidRDefault="00CB7304" w:rsidP="0000697F">
            <w:pPr>
              <w:jc w:val="both"/>
              <w:rPr>
                <w:rFonts w:ascii="Calibri" w:hAnsi="Calibri" w:cs="Calibri"/>
              </w:rPr>
            </w:pPr>
            <w:sdt>
              <w:sdtPr>
                <w:id w:val="225198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0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2753" w:rsidRPr="004E2753">
              <w:tab/>
            </w:r>
            <w:r w:rsidR="006D0AFA">
              <w:t>G</w:t>
            </w:r>
            <w:r w:rsidR="004E2753" w:rsidRPr="004E2753">
              <w:t>rades are set to display as point values</w:t>
            </w:r>
          </w:p>
        </w:tc>
      </w:tr>
      <w:tr w:rsidR="004E2753" w:rsidRPr="004E2753" w:rsidTr="00CB7304">
        <w:tc>
          <w:tcPr>
            <w:tcW w:w="9990" w:type="dxa"/>
            <w:vAlign w:val="center"/>
          </w:tcPr>
          <w:p w:rsidR="004E2753" w:rsidRPr="004E2753" w:rsidRDefault="00CB7304" w:rsidP="0000697F">
            <w:pPr>
              <w:jc w:val="both"/>
              <w:rPr>
                <w:rFonts w:ascii="Calibri" w:hAnsi="Calibri" w:cs="Calibri"/>
              </w:rPr>
            </w:pPr>
            <w:sdt>
              <w:sdtPr>
                <w:id w:val="1912501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0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2753" w:rsidRPr="004E2753">
              <w:tab/>
              <w:t xml:space="preserve">Final Calculated grade column </w:t>
            </w:r>
            <w:r w:rsidR="006D0AFA">
              <w:t xml:space="preserve">is accurate </w:t>
            </w:r>
            <w:r w:rsidR="004E2753" w:rsidRPr="004E2753">
              <w:t>(using Jenny Grade)</w:t>
            </w:r>
          </w:p>
        </w:tc>
      </w:tr>
      <w:tr w:rsidR="004E2753" w:rsidRPr="004E2753" w:rsidTr="00CB7304">
        <w:tc>
          <w:tcPr>
            <w:tcW w:w="9990" w:type="dxa"/>
            <w:vAlign w:val="center"/>
          </w:tcPr>
          <w:p w:rsidR="004E2753" w:rsidRPr="004E2753" w:rsidRDefault="00CB7304" w:rsidP="0000697F">
            <w:pPr>
              <w:jc w:val="both"/>
              <w:rPr>
                <w:rFonts w:ascii="Calibri" w:hAnsi="Calibri" w:cs="Calibri"/>
              </w:rPr>
            </w:pPr>
            <w:sdt>
              <w:sdtPr>
                <w:id w:val="424777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0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2753" w:rsidRPr="004E2753">
              <w:tab/>
              <w:t xml:space="preserve">Grades display </w:t>
            </w:r>
            <w:r w:rsidR="006D0AFA">
              <w:t xml:space="preserve">properly </w:t>
            </w:r>
            <w:r w:rsidR="004E2753" w:rsidRPr="004E2753">
              <w:t>(using Jenny Grade)</w:t>
            </w:r>
          </w:p>
        </w:tc>
      </w:tr>
      <w:tr w:rsidR="004E2753" w:rsidRPr="004E2753" w:rsidTr="00CB7304">
        <w:tc>
          <w:tcPr>
            <w:tcW w:w="9990" w:type="dxa"/>
            <w:vAlign w:val="center"/>
          </w:tcPr>
          <w:p w:rsidR="004E2753" w:rsidRPr="004E2753" w:rsidRDefault="00CB7304" w:rsidP="0000697F">
            <w:pPr>
              <w:jc w:val="both"/>
            </w:pPr>
            <w:sdt>
              <w:sdtPr>
                <w:id w:val="-1366209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0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2753" w:rsidRPr="004E2753">
              <w:tab/>
              <w:t>Grade Items/Grades accurately mirror the Grading and Participation or Grading and</w:t>
            </w:r>
            <w:r w:rsidR="0000697F">
              <w:t xml:space="preserve"> Evaluation page </w:t>
            </w:r>
            <w:r w:rsidR="0000697F">
              <w:tab/>
              <w:t>in the Start Here module</w:t>
            </w:r>
          </w:p>
        </w:tc>
      </w:tr>
      <w:tr w:rsidR="004E2753" w:rsidRPr="004E2753" w:rsidTr="00CB7304">
        <w:tc>
          <w:tcPr>
            <w:tcW w:w="9990" w:type="dxa"/>
            <w:vAlign w:val="center"/>
          </w:tcPr>
          <w:p w:rsidR="004E2753" w:rsidRPr="004E2753" w:rsidRDefault="00CB7304" w:rsidP="0000697F">
            <w:pPr>
              <w:jc w:val="both"/>
            </w:pPr>
            <w:sdt>
              <w:sdtPr>
                <w:id w:val="-664406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0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2753" w:rsidRPr="004E2753">
              <w:tab/>
            </w:r>
            <w:r w:rsidR="00CD16C7">
              <w:t>G</w:t>
            </w:r>
            <w:r w:rsidR="004E2753" w:rsidRPr="004E2753">
              <w:t>rade items are associated with the correct corresponding activities in D2L D</w:t>
            </w:r>
            <w:r w:rsidR="00CD16C7">
              <w:t>aylight</w:t>
            </w:r>
          </w:p>
        </w:tc>
      </w:tr>
      <w:tr w:rsidR="004E2753" w:rsidRPr="004E2753" w:rsidTr="00CB7304">
        <w:tc>
          <w:tcPr>
            <w:tcW w:w="9990" w:type="dxa"/>
            <w:vAlign w:val="center"/>
          </w:tcPr>
          <w:p w:rsidR="004E2753" w:rsidRPr="004E2753" w:rsidRDefault="00717010" w:rsidP="0000697F">
            <w:pPr>
              <w:pStyle w:val="Heading1"/>
              <w:jc w:val="both"/>
              <w:outlineLvl w:val="0"/>
              <w:rPr>
                <w:rFonts w:ascii="Cambria" w:hAnsi="Cambria" w:cs="Cambria"/>
              </w:rPr>
            </w:pPr>
            <w:r>
              <w:t>Assignments</w:t>
            </w:r>
            <w:r w:rsidR="00CD16C7">
              <w:t xml:space="preserve"> (if applicable)</w:t>
            </w:r>
          </w:p>
        </w:tc>
      </w:tr>
      <w:tr w:rsidR="004E2753" w:rsidRPr="004E2753" w:rsidTr="00CB7304">
        <w:tc>
          <w:tcPr>
            <w:tcW w:w="9990" w:type="dxa"/>
            <w:vAlign w:val="center"/>
          </w:tcPr>
          <w:p w:rsidR="004E2753" w:rsidRPr="004E2753" w:rsidRDefault="00CB7304" w:rsidP="0000697F">
            <w:pPr>
              <w:jc w:val="both"/>
              <w:rPr>
                <w:rFonts w:ascii="Calibri" w:hAnsi="Calibri" w:cs="Calibri"/>
              </w:rPr>
            </w:pPr>
            <w:sdt>
              <w:sdtPr>
                <w:id w:val="-2129005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0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2753" w:rsidRPr="004E2753">
              <w:tab/>
            </w:r>
            <w:r w:rsidR="006D0AFA">
              <w:t>Assignment</w:t>
            </w:r>
            <w:r w:rsidR="004E2753" w:rsidRPr="004E2753">
              <w:t xml:space="preserve"> Folder </w:t>
            </w:r>
            <w:r w:rsidR="009061DB">
              <w:rPr>
                <w:b/>
              </w:rPr>
              <w:t>i</w:t>
            </w:r>
            <w:r w:rsidR="004E2753" w:rsidRPr="004E2753">
              <w:rPr>
                <w:b/>
              </w:rPr>
              <w:t>nstructions</w:t>
            </w:r>
            <w:r w:rsidR="004E2753" w:rsidRPr="004E2753">
              <w:t xml:space="preserve"> are accurate</w:t>
            </w:r>
          </w:p>
        </w:tc>
      </w:tr>
      <w:tr w:rsidR="004E2753" w:rsidRPr="004E2753" w:rsidTr="00CB7304">
        <w:tc>
          <w:tcPr>
            <w:tcW w:w="9990" w:type="dxa"/>
            <w:vAlign w:val="center"/>
          </w:tcPr>
          <w:p w:rsidR="004E2753" w:rsidRPr="004E2753" w:rsidRDefault="00CB7304" w:rsidP="0000697F">
            <w:pPr>
              <w:jc w:val="both"/>
              <w:rPr>
                <w:rFonts w:ascii="Calibri" w:hAnsi="Calibri" w:cs="Calibri"/>
              </w:rPr>
            </w:pPr>
            <w:sdt>
              <w:sdtPr>
                <w:id w:val="608082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0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2753" w:rsidRPr="004E2753">
              <w:tab/>
            </w:r>
            <w:r w:rsidR="006D0AFA">
              <w:t>Assignment</w:t>
            </w:r>
            <w:r w:rsidR="004E2753" w:rsidRPr="004E2753">
              <w:t xml:space="preserve"> </w:t>
            </w:r>
            <w:r w:rsidR="004E2753" w:rsidRPr="004E2753">
              <w:rPr>
                <w:b/>
              </w:rPr>
              <w:t>attachments</w:t>
            </w:r>
            <w:r w:rsidR="004E2753" w:rsidRPr="004E2753">
              <w:t xml:space="preserve"> are working correctly and are accurate</w:t>
            </w:r>
          </w:p>
        </w:tc>
      </w:tr>
      <w:tr w:rsidR="004E2753" w:rsidRPr="004E2753" w:rsidTr="00CB7304">
        <w:tc>
          <w:tcPr>
            <w:tcW w:w="9990" w:type="dxa"/>
            <w:vAlign w:val="center"/>
          </w:tcPr>
          <w:p w:rsidR="004E2753" w:rsidRPr="004E2753" w:rsidRDefault="00CB7304" w:rsidP="0000697F">
            <w:pPr>
              <w:jc w:val="both"/>
            </w:pPr>
            <w:sdt>
              <w:sdtPr>
                <w:id w:val="-693844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0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2753" w:rsidRPr="004E2753">
              <w:tab/>
              <w:t>Confirm that TurnItIn Originality Check is enabled in each assignment (if applicable)</w:t>
            </w:r>
          </w:p>
        </w:tc>
      </w:tr>
      <w:tr w:rsidR="004E2753" w:rsidRPr="004E2753" w:rsidTr="00CB7304">
        <w:tc>
          <w:tcPr>
            <w:tcW w:w="9990" w:type="dxa"/>
            <w:vAlign w:val="center"/>
          </w:tcPr>
          <w:p w:rsidR="004E2753" w:rsidRPr="004E2753" w:rsidRDefault="004E2753" w:rsidP="0000697F">
            <w:pPr>
              <w:pStyle w:val="Heading1"/>
              <w:jc w:val="both"/>
              <w:outlineLvl w:val="0"/>
              <w:rPr>
                <w:rFonts w:ascii="Cambria" w:hAnsi="Cambria" w:cs="Cambria"/>
              </w:rPr>
            </w:pPr>
            <w:r w:rsidRPr="004E2753">
              <w:t>Quizzes</w:t>
            </w:r>
            <w:r w:rsidR="00CD16C7">
              <w:t xml:space="preserve"> (if applicable)</w:t>
            </w:r>
          </w:p>
        </w:tc>
      </w:tr>
      <w:tr w:rsidR="004E2753" w:rsidRPr="004E2753" w:rsidTr="00CB7304">
        <w:tc>
          <w:tcPr>
            <w:tcW w:w="9990" w:type="dxa"/>
            <w:vAlign w:val="center"/>
          </w:tcPr>
          <w:p w:rsidR="004E2753" w:rsidRPr="004E2753" w:rsidRDefault="00CB7304" w:rsidP="0000697F">
            <w:pPr>
              <w:jc w:val="both"/>
            </w:pPr>
            <w:sdt>
              <w:sdtPr>
                <w:id w:val="-2036186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0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2753" w:rsidRPr="004E2753">
              <w:tab/>
              <w:t xml:space="preserve">All </w:t>
            </w:r>
            <w:r w:rsidR="00CD16C7">
              <w:t>Q</w:t>
            </w:r>
            <w:r w:rsidR="004E2753" w:rsidRPr="004E2753">
              <w:t>uiz links work</w:t>
            </w:r>
          </w:p>
        </w:tc>
      </w:tr>
      <w:tr w:rsidR="004E2753" w:rsidRPr="004E2753" w:rsidTr="00CB7304">
        <w:tc>
          <w:tcPr>
            <w:tcW w:w="9990" w:type="dxa"/>
            <w:vAlign w:val="center"/>
          </w:tcPr>
          <w:p w:rsidR="004E2753" w:rsidRPr="004E2753" w:rsidRDefault="00717010" w:rsidP="0000697F">
            <w:pPr>
              <w:pStyle w:val="Heading1"/>
              <w:jc w:val="both"/>
              <w:outlineLvl w:val="0"/>
              <w:rPr>
                <w:rFonts w:ascii="Cambria" w:hAnsi="Cambria" w:cs="Cambria"/>
              </w:rPr>
            </w:pPr>
            <w:r>
              <w:t xml:space="preserve">Internal Messaging and </w:t>
            </w:r>
            <w:r w:rsidR="004E2753" w:rsidRPr="004E2753">
              <w:t xml:space="preserve">Email </w:t>
            </w:r>
          </w:p>
        </w:tc>
      </w:tr>
      <w:tr w:rsidR="004E2753" w:rsidRPr="004E2753" w:rsidTr="00CB7304">
        <w:tc>
          <w:tcPr>
            <w:tcW w:w="9990" w:type="dxa"/>
            <w:vAlign w:val="center"/>
          </w:tcPr>
          <w:p w:rsidR="004E2753" w:rsidRPr="0000697F" w:rsidRDefault="004E2753" w:rsidP="009E7414">
            <w:pPr>
              <w:jc w:val="both"/>
              <w:rPr>
                <w:rFonts w:ascii="Calibri" w:hAnsi="Calibri" w:cs="Calibri"/>
                <w:b/>
                <w:i/>
              </w:rPr>
            </w:pPr>
            <w:r w:rsidRPr="0000697F">
              <w:rPr>
                <w:b/>
                <w:i/>
              </w:rPr>
              <w:t xml:space="preserve">These items </w:t>
            </w:r>
            <w:proofErr w:type="gramStart"/>
            <w:r w:rsidRPr="0000697F">
              <w:rPr>
                <w:b/>
                <w:i/>
              </w:rPr>
              <w:t>cannot be completed</w:t>
            </w:r>
            <w:proofErr w:type="gramEnd"/>
            <w:r w:rsidRPr="0000697F">
              <w:rPr>
                <w:b/>
                <w:i/>
              </w:rPr>
              <w:t xml:space="preserve"> until course rosters are available and students are loaded into your course</w:t>
            </w:r>
            <w:r w:rsidR="009E7414">
              <w:rPr>
                <w:b/>
                <w:i/>
              </w:rPr>
              <w:t>. Please complete these items by</w:t>
            </w:r>
            <w:r w:rsidRPr="0000697F">
              <w:rPr>
                <w:b/>
                <w:i/>
              </w:rPr>
              <w:t xml:space="preserve"> Sunday evening prior to </w:t>
            </w:r>
            <w:r w:rsidR="009E7414">
              <w:rPr>
                <w:b/>
                <w:i/>
              </w:rPr>
              <w:t xml:space="preserve">the first day of </w:t>
            </w:r>
            <w:r w:rsidRPr="0000697F">
              <w:rPr>
                <w:b/>
                <w:i/>
              </w:rPr>
              <w:t>class</w:t>
            </w:r>
            <w:r w:rsidR="009E7414">
              <w:rPr>
                <w:b/>
                <w:i/>
              </w:rPr>
              <w:t>.</w:t>
            </w:r>
          </w:p>
        </w:tc>
      </w:tr>
      <w:tr w:rsidR="004E2753" w:rsidRPr="004E2753" w:rsidTr="00CB7304">
        <w:tc>
          <w:tcPr>
            <w:tcW w:w="9990" w:type="dxa"/>
            <w:vAlign w:val="center"/>
          </w:tcPr>
          <w:p w:rsidR="004E2753" w:rsidRPr="004E2753" w:rsidRDefault="00CB7304" w:rsidP="0000697F">
            <w:pPr>
              <w:jc w:val="both"/>
              <w:rPr>
                <w:rFonts w:ascii="Calibri" w:hAnsi="Calibri" w:cs="Calibri"/>
              </w:rPr>
            </w:pPr>
            <w:sdt>
              <w:sdtPr>
                <w:id w:val="-690602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0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2753" w:rsidRPr="004E2753">
              <w:tab/>
              <w:t xml:space="preserve">Using the </w:t>
            </w:r>
            <w:proofErr w:type="spellStart"/>
            <w:r w:rsidR="004E2753" w:rsidRPr="004E2753">
              <w:t>Classlist</w:t>
            </w:r>
            <w:proofErr w:type="spellEnd"/>
            <w:r w:rsidR="004E2753" w:rsidRPr="004E2753">
              <w:t xml:space="preserve"> tool, send an internal Welcome </w:t>
            </w:r>
            <w:r w:rsidR="00CD16C7">
              <w:t>message</w:t>
            </w:r>
          </w:p>
        </w:tc>
      </w:tr>
      <w:tr w:rsidR="004E2753" w:rsidRPr="004E2753" w:rsidTr="00CB7304">
        <w:tc>
          <w:tcPr>
            <w:tcW w:w="9990" w:type="dxa"/>
            <w:vAlign w:val="center"/>
          </w:tcPr>
          <w:p w:rsidR="004E2753" w:rsidRPr="004E2753" w:rsidRDefault="00CB7304" w:rsidP="0000697F">
            <w:pPr>
              <w:pStyle w:val="BodyText"/>
              <w:widowControl w:val="0"/>
              <w:spacing w:after="0"/>
              <w:jc w:val="both"/>
              <w:rPr>
                <w:rFonts w:ascii="Calibri" w:hAnsi="Calibri"/>
                <w:sz w:val="24"/>
                <w:szCs w:val="24"/>
              </w:rPr>
            </w:pPr>
            <w:sdt>
              <w:sdtPr>
                <w:id w:val="837267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0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2753" w:rsidRPr="004E2753">
              <w:tab/>
              <w:t xml:space="preserve">Using the student external emails provided on your </w:t>
            </w:r>
            <w:r w:rsidR="004E2753" w:rsidRPr="004E2753">
              <w:rPr>
                <w:b/>
              </w:rPr>
              <w:t>Course Roster</w:t>
            </w:r>
            <w:r w:rsidR="004E2753" w:rsidRPr="004E2753">
              <w:t xml:space="preserve"> from</w:t>
            </w:r>
            <w:r w:rsidR="004E2753" w:rsidRPr="004E2753">
              <w:rPr>
                <w:spacing w:val="2"/>
              </w:rPr>
              <w:t xml:space="preserve"> </w:t>
            </w:r>
            <w:r w:rsidR="004E2753" w:rsidRPr="004E2753">
              <w:t>t</w:t>
            </w:r>
            <w:r w:rsidR="004E2753" w:rsidRPr="004E2753">
              <w:rPr>
                <w:spacing w:val="-2"/>
              </w:rPr>
              <w:t xml:space="preserve">he </w:t>
            </w:r>
            <w:hyperlink r:id="rId10" w:history="1">
              <w:r w:rsidR="004E2753" w:rsidRPr="004E2753">
                <w:rPr>
                  <w:color w:val="0000FF"/>
                  <w:spacing w:val="-1"/>
                  <w:u w:val="single"/>
                </w:rPr>
                <w:t>CCC</w:t>
              </w:r>
              <w:r w:rsidR="004E2753" w:rsidRPr="004E2753">
                <w:rPr>
                  <w:color w:val="0000FF"/>
                  <w:u w:val="single"/>
                </w:rPr>
                <w:t>On</w:t>
              </w:r>
              <w:r w:rsidR="004E2753" w:rsidRPr="004E2753">
                <w:rPr>
                  <w:color w:val="0000FF"/>
                  <w:spacing w:val="-1"/>
                  <w:u w:val="single"/>
                </w:rPr>
                <w:t>l</w:t>
              </w:r>
              <w:r w:rsidR="004E2753" w:rsidRPr="004E2753">
                <w:rPr>
                  <w:color w:val="0000FF"/>
                  <w:spacing w:val="-3"/>
                  <w:u w:val="single"/>
                </w:rPr>
                <w:t>i</w:t>
              </w:r>
              <w:r w:rsidR="004E2753" w:rsidRPr="004E2753">
                <w:rPr>
                  <w:color w:val="0000FF"/>
                  <w:u w:val="single"/>
                </w:rPr>
                <w:t>ne</w:t>
              </w:r>
              <w:r w:rsidR="004E2753" w:rsidRPr="004E2753">
                <w:rPr>
                  <w:color w:val="0000FF"/>
                  <w:spacing w:val="-1"/>
                  <w:u w:val="single"/>
                </w:rPr>
                <w:t xml:space="preserve"> </w:t>
              </w:r>
              <w:r w:rsidR="004E2753" w:rsidRPr="004E2753">
                <w:rPr>
                  <w:color w:val="0000FF"/>
                  <w:spacing w:val="-2"/>
                  <w:u w:val="single"/>
                </w:rPr>
                <w:t>P</w:t>
              </w:r>
              <w:r w:rsidR="004E2753" w:rsidRPr="004E2753">
                <w:rPr>
                  <w:color w:val="0000FF"/>
                  <w:u w:val="single"/>
                </w:rPr>
                <w:t>o</w:t>
              </w:r>
              <w:r w:rsidR="004E2753" w:rsidRPr="004E2753">
                <w:rPr>
                  <w:color w:val="0000FF"/>
                  <w:spacing w:val="-1"/>
                  <w:u w:val="single"/>
                </w:rPr>
                <w:t>r</w:t>
              </w:r>
              <w:r w:rsidR="004E2753" w:rsidRPr="004E2753">
                <w:rPr>
                  <w:color w:val="0000FF"/>
                  <w:spacing w:val="-5"/>
                  <w:u w:val="single"/>
                </w:rPr>
                <w:t>t</w:t>
              </w:r>
              <w:r w:rsidR="004E2753" w:rsidRPr="004E2753">
                <w:rPr>
                  <w:color w:val="0000FF"/>
                  <w:u w:val="single"/>
                </w:rPr>
                <w:t>al</w:t>
              </w:r>
            </w:hyperlink>
            <w:r w:rsidR="004E2753" w:rsidRPr="004E2753">
              <w:t>, send</w:t>
            </w:r>
            <w:r w:rsidR="004E2753" w:rsidRPr="004E2753">
              <w:rPr>
                <w:spacing w:val="-1"/>
              </w:rPr>
              <w:t xml:space="preserve"> </w:t>
            </w:r>
            <w:r w:rsidR="0000697F">
              <w:rPr>
                <w:spacing w:val="-1"/>
              </w:rPr>
              <w:tab/>
            </w:r>
            <w:r w:rsidR="004E2753" w:rsidRPr="004E2753">
              <w:t>an</w:t>
            </w:r>
            <w:r w:rsidR="004E2753" w:rsidRPr="004E2753">
              <w:rPr>
                <w:spacing w:val="-1"/>
              </w:rPr>
              <w:t xml:space="preserve"> </w:t>
            </w:r>
            <w:r w:rsidR="004E2753" w:rsidRPr="004E2753">
              <w:t>e</w:t>
            </w:r>
            <w:r w:rsidR="004E2753" w:rsidRPr="004E2753">
              <w:rPr>
                <w:spacing w:val="-3"/>
              </w:rPr>
              <w:t>x</w:t>
            </w:r>
            <w:r w:rsidR="004E2753" w:rsidRPr="004E2753">
              <w:t>te</w:t>
            </w:r>
            <w:r w:rsidR="004E2753" w:rsidRPr="004E2753">
              <w:rPr>
                <w:spacing w:val="-1"/>
              </w:rPr>
              <w:t>r</w:t>
            </w:r>
            <w:r w:rsidR="004E2753" w:rsidRPr="004E2753">
              <w:t>nal</w:t>
            </w:r>
            <w:r w:rsidR="004E2753" w:rsidRPr="004E2753">
              <w:rPr>
                <w:spacing w:val="-5"/>
              </w:rPr>
              <w:t xml:space="preserve"> </w:t>
            </w:r>
            <w:r w:rsidR="004E2753" w:rsidRPr="004E2753">
              <w:rPr>
                <w:spacing w:val="6"/>
              </w:rPr>
              <w:t>W</w:t>
            </w:r>
            <w:r w:rsidR="004E2753" w:rsidRPr="004E2753">
              <w:t>e</w:t>
            </w:r>
            <w:r w:rsidR="004E2753" w:rsidRPr="004E2753">
              <w:rPr>
                <w:spacing w:val="-1"/>
              </w:rPr>
              <w:t>l</w:t>
            </w:r>
            <w:r w:rsidR="004E2753" w:rsidRPr="004E2753">
              <w:rPr>
                <w:spacing w:val="-3"/>
              </w:rPr>
              <w:t>c</w:t>
            </w:r>
            <w:r w:rsidR="004E2753" w:rsidRPr="004E2753">
              <w:t>o</w:t>
            </w:r>
            <w:r w:rsidR="004E2753" w:rsidRPr="004E2753">
              <w:rPr>
                <w:spacing w:val="-1"/>
              </w:rPr>
              <w:t>m</w:t>
            </w:r>
            <w:r w:rsidR="004E2753" w:rsidRPr="004E2753">
              <w:t>e</w:t>
            </w:r>
            <w:r w:rsidR="004E2753" w:rsidRPr="004E2753">
              <w:rPr>
                <w:spacing w:val="-1"/>
              </w:rPr>
              <w:t xml:space="preserve"> </w:t>
            </w:r>
            <w:r w:rsidR="004E2753" w:rsidRPr="004E2753">
              <w:t>e</w:t>
            </w:r>
            <w:r w:rsidR="004E2753" w:rsidRPr="004E2753">
              <w:rPr>
                <w:spacing w:val="1"/>
              </w:rPr>
              <w:t>m</w:t>
            </w:r>
            <w:r w:rsidR="004E2753" w:rsidRPr="004E2753">
              <w:t>a</w:t>
            </w:r>
            <w:r w:rsidR="004E2753" w:rsidRPr="004E2753">
              <w:rPr>
                <w:spacing w:val="-1"/>
              </w:rPr>
              <w:t>il</w:t>
            </w:r>
          </w:p>
        </w:tc>
      </w:tr>
      <w:tr w:rsidR="004E2753" w:rsidRPr="004E2753" w:rsidTr="00CB7304">
        <w:tc>
          <w:tcPr>
            <w:tcW w:w="9990" w:type="dxa"/>
            <w:vAlign w:val="center"/>
          </w:tcPr>
          <w:p w:rsidR="004E2753" w:rsidRPr="004E2753" w:rsidRDefault="004E2753" w:rsidP="0000697F">
            <w:pPr>
              <w:pStyle w:val="Heading1"/>
              <w:jc w:val="both"/>
              <w:outlineLvl w:val="0"/>
              <w:rPr>
                <w:rFonts w:ascii="Cambria" w:hAnsi="Cambria" w:cs="Cambria"/>
              </w:rPr>
            </w:pPr>
            <w:r w:rsidRPr="004E2753">
              <w:t>Digital Content</w:t>
            </w:r>
            <w:r w:rsidR="0000697F">
              <w:t xml:space="preserve"> (if applicable)</w:t>
            </w:r>
          </w:p>
        </w:tc>
      </w:tr>
      <w:tr w:rsidR="004E2753" w:rsidRPr="004E2753" w:rsidTr="00CB7304">
        <w:tc>
          <w:tcPr>
            <w:tcW w:w="9990" w:type="dxa"/>
            <w:vAlign w:val="center"/>
          </w:tcPr>
          <w:p w:rsidR="004E2753" w:rsidRPr="0000697F" w:rsidRDefault="004E2753" w:rsidP="0000697F">
            <w:pPr>
              <w:jc w:val="both"/>
              <w:rPr>
                <w:b/>
                <w:i/>
              </w:rPr>
            </w:pPr>
            <w:r w:rsidRPr="0000697F">
              <w:rPr>
                <w:b/>
                <w:i/>
              </w:rPr>
              <w:t xml:space="preserve">Determine if your course is using digital content by reviewing the Course Materials page and/or Notes for Instructors information. This is a very important step so your students can access successfully the course </w:t>
            </w:r>
            <w:proofErr w:type="spellStart"/>
            <w:r w:rsidRPr="0000697F">
              <w:rPr>
                <w:b/>
                <w:i/>
              </w:rPr>
              <w:t>eText</w:t>
            </w:r>
            <w:proofErr w:type="spellEnd"/>
            <w:r w:rsidRPr="0000697F">
              <w:rPr>
                <w:b/>
                <w:i/>
              </w:rPr>
              <w:t xml:space="preserve"> and other digital assets.</w:t>
            </w:r>
            <w:r w:rsidR="0000697F" w:rsidRPr="0000697F">
              <w:rPr>
                <w:b/>
                <w:i/>
              </w:rPr>
              <w:t xml:space="preserve"> Visit the CCCOnline Knowledgebase </w:t>
            </w:r>
            <w:hyperlink r:id="rId11" w:tgtFrame="_blank" w:history="1">
              <w:r w:rsidR="0000697F" w:rsidRPr="0000697F">
                <w:rPr>
                  <w:b/>
                  <w:i/>
                  <w:color w:val="0000FF" w:themeColor="hyperlink"/>
                  <w:u w:val="single"/>
                </w:rPr>
                <w:t>Instructor Digital Content Information</w:t>
              </w:r>
            </w:hyperlink>
            <w:r w:rsidR="0000697F" w:rsidRPr="0000697F">
              <w:rPr>
                <w:b/>
                <w:i/>
              </w:rPr>
              <w:t xml:space="preserve">  or the </w:t>
            </w:r>
            <w:hyperlink r:id="rId12" w:tgtFrame="_blank" w:history="1">
              <w:r w:rsidR="0000697F" w:rsidRPr="0000697F">
                <w:rPr>
                  <w:b/>
                  <w:i/>
                  <w:color w:val="0000FF" w:themeColor="hyperlink"/>
                  <w:u w:val="single"/>
                </w:rPr>
                <w:t>Technical Support Information</w:t>
              </w:r>
            </w:hyperlink>
            <w:r w:rsidR="0000697F" w:rsidRPr="0000697F">
              <w:rPr>
                <w:b/>
                <w:i/>
              </w:rPr>
              <w:t xml:space="preserve"> to troubleshoot digital content errors.</w:t>
            </w:r>
          </w:p>
        </w:tc>
      </w:tr>
      <w:tr w:rsidR="004E2753" w:rsidRPr="004E2753" w:rsidTr="00CB7304">
        <w:tc>
          <w:tcPr>
            <w:tcW w:w="9990" w:type="dxa"/>
            <w:vAlign w:val="center"/>
          </w:tcPr>
          <w:p w:rsidR="004E2753" w:rsidRPr="004E2753" w:rsidRDefault="00CB7304" w:rsidP="0000697F">
            <w:pPr>
              <w:jc w:val="both"/>
            </w:pPr>
            <w:sdt>
              <w:sdtPr>
                <w:id w:val="946122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0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2753" w:rsidRPr="004E2753">
              <w:tab/>
              <w:t xml:space="preserve">Locate the </w:t>
            </w:r>
            <w:proofErr w:type="spellStart"/>
            <w:r w:rsidR="004E2753" w:rsidRPr="004E2753">
              <w:t>eText</w:t>
            </w:r>
            <w:proofErr w:type="spellEnd"/>
            <w:r w:rsidR="004E2753" w:rsidRPr="004E2753">
              <w:t xml:space="preserve"> in your course from Content or associated digital platform. Open the </w:t>
            </w:r>
            <w:proofErr w:type="spellStart"/>
            <w:r w:rsidR="004E2753" w:rsidRPr="004E2753">
              <w:t>eText</w:t>
            </w:r>
            <w:proofErr w:type="spellEnd"/>
            <w:r w:rsidR="004E2753" w:rsidRPr="004E2753">
              <w:t xml:space="preserve"> and </w:t>
            </w:r>
            <w:r w:rsidR="0000697F">
              <w:tab/>
            </w:r>
            <w:r w:rsidR="004E2753" w:rsidRPr="004E2753">
              <w:t xml:space="preserve">navigate through the </w:t>
            </w:r>
            <w:proofErr w:type="spellStart"/>
            <w:r w:rsidR="004E2753" w:rsidRPr="004E2753">
              <w:t>eText</w:t>
            </w:r>
            <w:proofErr w:type="spellEnd"/>
            <w:r w:rsidR="004E2753" w:rsidRPr="004E2753">
              <w:t>.</w:t>
            </w:r>
          </w:p>
        </w:tc>
      </w:tr>
      <w:tr w:rsidR="004E2753" w:rsidRPr="004E2753" w:rsidTr="00CB7304">
        <w:tc>
          <w:tcPr>
            <w:tcW w:w="9990" w:type="dxa"/>
            <w:vAlign w:val="center"/>
          </w:tcPr>
          <w:p w:rsidR="004E2753" w:rsidRPr="004E2753" w:rsidRDefault="00CB7304" w:rsidP="0000697F">
            <w:pPr>
              <w:jc w:val="both"/>
            </w:pPr>
            <w:sdt>
              <w:sdtPr>
                <w:id w:val="-1890264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0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2753" w:rsidRPr="004E2753">
              <w:tab/>
              <w:t xml:space="preserve">Setup digital content access by using the instructions listed in </w:t>
            </w:r>
            <w:r w:rsidR="004E2753" w:rsidRPr="004E2753">
              <w:rPr>
                <w:b/>
              </w:rPr>
              <w:t>Notes for Instructors</w:t>
            </w:r>
            <w:r w:rsidR="004E2753" w:rsidRPr="004E2753">
              <w:t xml:space="preserve">. Navigate </w:t>
            </w:r>
            <w:r w:rsidR="0000697F">
              <w:tab/>
            </w:r>
            <w:r w:rsidR="004E2753" w:rsidRPr="004E2753">
              <w:t xml:space="preserve">through the digital content to ensure items are accessible and not producing any errors. </w:t>
            </w:r>
          </w:p>
        </w:tc>
      </w:tr>
      <w:tr w:rsidR="004E2753" w:rsidRPr="004E2753" w:rsidTr="00CB7304">
        <w:tc>
          <w:tcPr>
            <w:tcW w:w="9990" w:type="dxa"/>
            <w:vAlign w:val="center"/>
          </w:tcPr>
          <w:p w:rsidR="004E2753" w:rsidRPr="004E2753" w:rsidRDefault="00CB7304" w:rsidP="0000697F">
            <w:pPr>
              <w:jc w:val="both"/>
            </w:pPr>
            <w:sdt>
              <w:sdtPr>
                <w:id w:val="-1935193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0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2753" w:rsidRPr="004E2753">
              <w:tab/>
              <w:t xml:space="preserve">In publisher digital platforms, set the due dates and ensure all assignments are assigned and </w:t>
            </w:r>
            <w:r w:rsidR="0000697F">
              <w:tab/>
            </w:r>
            <w:r w:rsidR="004E2753" w:rsidRPr="004E2753">
              <w:t xml:space="preserve">viewable to students. Locate setup guides in </w:t>
            </w:r>
            <w:r w:rsidR="004E2753" w:rsidRPr="004E2753">
              <w:rPr>
                <w:b/>
              </w:rPr>
              <w:t>Notes for Instructors</w:t>
            </w:r>
            <w:r w:rsidR="004E2753" w:rsidRPr="004E2753">
              <w:t>.</w:t>
            </w:r>
          </w:p>
        </w:tc>
      </w:tr>
      <w:tr w:rsidR="004E2753" w:rsidRPr="004E2753" w:rsidTr="00CB7304">
        <w:tc>
          <w:tcPr>
            <w:tcW w:w="9990" w:type="dxa"/>
            <w:vAlign w:val="center"/>
          </w:tcPr>
          <w:p w:rsidR="004E2753" w:rsidRPr="004E2753" w:rsidRDefault="00CD16C7" w:rsidP="0000697F">
            <w:pPr>
              <w:pStyle w:val="Heading1"/>
              <w:jc w:val="both"/>
              <w:outlineLvl w:val="0"/>
            </w:pPr>
            <w:r>
              <w:t xml:space="preserve">Pearson </w:t>
            </w:r>
            <w:proofErr w:type="spellStart"/>
            <w:r w:rsidR="004E2753" w:rsidRPr="004E2753">
              <w:t>MyLabsPlus</w:t>
            </w:r>
            <w:proofErr w:type="spellEnd"/>
            <w:r w:rsidR="004E2753" w:rsidRPr="004E2753">
              <w:t xml:space="preserve"> (MLP) Courses ONLY</w:t>
            </w:r>
            <w:r>
              <w:t xml:space="preserve"> (if applicable)</w:t>
            </w:r>
          </w:p>
        </w:tc>
      </w:tr>
      <w:tr w:rsidR="004E2753" w:rsidRPr="004E2753" w:rsidTr="00CB7304">
        <w:tc>
          <w:tcPr>
            <w:tcW w:w="9990" w:type="dxa"/>
            <w:vAlign w:val="center"/>
          </w:tcPr>
          <w:p w:rsidR="004E2753" w:rsidRPr="004E2753" w:rsidRDefault="00CB7304" w:rsidP="0000697F">
            <w:pPr>
              <w:jc w:val="both"/>
              <w:rPr>
                <w:rFonts w:ascii="Calibri" w:hAnsi="Calibri" w:cs="Calibri"/>
              </w:rPr>
            </w:pPr>
            <w:sdt>
              <w:sdtPr>
                <w:id w:val="-543062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0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2753" w:rsidRPr="004E2753">
              <w:tab/>
              <w:t xml:space="preserve">Click the </w:t>
            </w:r>
            <w:proofErr w:type="spellStart"/>
            <w:r w:rsidR="004E2753" w:rsidRPr="004E2753">
              <w:t>MyLabsPlus</w:t>
            </w:r>
            <w:proofErr w:type="spellEnd"/>
            <w:r w:rsidR="004E2753" w:rsidRPr="004E2753">
              <w:t xml:space="preserve"> button in the External Links Widget on the Course Homepage to verify the MLP </w:t>
            </w:r>
            <w:r w:rsidR="0000697F">
              <w:tab/>
            </w:r>
            <w:r w:rsidR="004E2753" w:rsidRPr="004E2753">
              <w:t>section is created and working</w:t>
            </w:r>
          </w:p>
        </w:tc>
      </w:tr>
      <w:tr w:rsidR="004E2753" w:rsidRPr="004E2753" w:rsidTr="00CB7304">
        <w:tc>
          <w:tcPr>
            <w:tcW w:w="9990" w:type="dxa"/>
            <w:vAlign w:val="center"/>
          </w:tcPr>
          <w:p w:rsidR="004E2753" w:rsidRPr="004E2753" w:rsidRDefault="00CB7304" w:rsidP="0000697F">
            <w:pPr>
              <w:jc w:val="both"/>
              <w:rPr>
                <w:rFonts w:ascii="Calibri" w:hAnsi="Calibri" w:cs="Calibri"/>
              </w:rPr>
            </w:pPr>
            <w:sdt>
              <w:sdtPr>
                <w:id w:val="-1483541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0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2753" w:rsidRPr="004E2753">
              <w:tab/>
              <w:t>Run the MLP system check, if available</w:t>
            </w:r>
          </w:p>
        </w:tc>
      </w:tr>
      <w:tr w:rsidR="004E2753" w:rsidRPr="004E2753" w:rsidTr="00CB7304">
        <w:tc>
          <w:tcPr>
            <w:tcW w:w="9990" w:type="dxa"/>
            <w:vAlign w:val="center"/>
          </w:tcPr>
          <w:p w:rsidR="004E2753" w:rsidRPr="004E2753" w:rsidRDefault="00CB7304" w:rsidP="0000697F">
            <w:pPr>
              <w:jc w:val="both"/>
              <w:rPr>
                <w:rFonts w:ascii="Calibri" w:hAnsi="Calibri" w:cs="Calibri"/>
              </w:rPr>
            </w:pPr>
            <w:sdt>
              <w:sdtPr>
                <w:id w:val="853157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0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2753" w:rsidRPr="004E2753">
              <w:tab/>
              <w:t xml:space="preserve">Open the </w:t>
            </w:r>
            <w:proofErr w:type="spellStart"/>
            <w:r w:rsidR="004E2753" w:rsidRPr="004E2753">
              <w:t>eText</w:t>
            </w:r>
            <w:proofErr w:type="spellEnd"/>
          </w:p>
        </w:tc>
      </w:tr>
      <w:tr w:rsidR="004E2753" w:rsidRPr="004E2753" w:rsidTr="00CB7304">
        <w:tc>
          <w:tcPr>
            <w:tcW w:w="9990" w:type="dxa"/>
            <w:vAlign w:val="center"/>
          </w:tcPr>
          <w:p w:rsidR="004E2753" w:rsidRPr="004E2753" w:rsidRDefault="00CB7304" w:rsidP="0000697F">
            <w:pPr>
              <w:jc w:val="both"/>
              <w:rPr>
                <w:rFonts w:ascii="Calibri" w:hAnsi="Calibri" w:cs="Calibri"/>
              </w:rPr>
            </w:pPr>
            <w:sdt>
              <w:sdtPr>
                <w:id w:val="-1165318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0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2753" w:rsidRPr="004E2753">
              <w:tab/>
              <w:t xml:space="preserve">Verify all MLP components and links are functioning as intended </w:t>
            </w:r>
          </w:p>
        </w:tc>
      </w:tr>
      <w:tr w:rsidR="004E2753" w:rsidRPr="004E2753" w:rsidTr="00CB7304">
        <w:tc>
          <w:tcPr>
            <w:tcW w:w="9990" w:type="dxa"/>
            <w:vAlign w:val="center"/>
          </w:tcPr>
          <w:p w:rsidR="004E2753" w:rsidRPr="004E2753" w:rsidRDefault="00CB7304" w:rsidP="0000697F">
            <w:pPr>
              <w:jc w:val="both"/>
            </w:pPr>
            <w:sdt>
              <w:sdtPr>
                <w:id w:val="615492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0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2753" w:rsidRPr="004E2753">
              <w:tab/>
              <w:t xml:space="preserve">Set </w:t>
            </w:r>
            <w:proofErr w:type="spellStart"/>
            <w:r w:rsidR="004E2753" w:rsidRPr="004E2753">
              <w:t>MyLabs</w:t>
            </w:r>
            <w:proofErr w:type="spellEnd"/>
            <w:r w:rsidR="004E2753" w:rsidRPr="004E2753">
              <w:t xml:space="preserve"> due dates to match the Course Schedule, if applicable</w:t>
            </w:r>
            <w:r w:rsidR="009E7414">
              <w:t>. Examples include:</w:t>
            </w:r>
          </w:p>
        </w:tc>
      </w:tr>
      <w:tr w:rsidR="004E2753" w:rsidRPr="004E2753" w:rsidTr="00CB7304">
        <w:tc>
          <w:tcPr>
            <w:tcW w:w="9990" w:type="dxa"/>
            <w:vAlign w:val="center"/>
          </w:tcPr>
          <w:p w:rsidR="004E2753" w:rsidRPr="004E2753" w:rsidRDefault="004E2753" w:rsidP="0000697F">
            <w:pPr>
              <w:pStyle w:val="ListParagraph"/>
              <w:numPr>
                <w:ilvl w:val="0"/>
                <w:numId w:val="2"/>
              </w:numPr>
              <w:jc w:val="both"/>
            </w:pPr>
            <w:proofErr w:type="spellStart"/>
            <w:r w:rsidRPr="004E2753">
              <w:t>MyMathLab</w:t>
            </w:r>
            <w:proofErr w:type="spellEnd"/>
            <w:r w:rsidRPr="004E2753">
              <w:t xml:space="preserve"> assignments and quizzes</w:t>
            </w:r>
          </w:p>
        </w:tc>
      </w:tr>
      <w:tr w:rsidR="004E2753" w:rsidRPr="004E2753" w:rsidTr="00CB7304">
        <w:tc>
          <w:tcPr>
            <w:tcW w:w="9990" w:type="dxa"/>
            <w:vAlign w:val="center"/>
          </w:tcPr>
          <w:p w:rsidR="004E2753" w:rsidRPr="004E2753" w:rsidRDefault="004E2753" w:rsidP="0000697F">
            <w:pPr>
              <w:pStyle w:val="ListParagraph"/>
              <w:numPr>
                <w:ilvl w:val="0"/>
                <w:numId w:val="2"/>
              </w:numPr>
              <w:jc w:val="both"/>
            </w:pPr>
            <w:proofErr w:type="spellStart"/>
            <w:r w:rsidRPr="004E2753">
              <w:t>MyITLab</w:t>
            </w:r>
            <w:proofErr w:type="spellEnd"/>
            <w:r w:rsidRPr="004E2753">
              <w:t xml:space="preserve"> Skills-Based Training or grader projects </w:t>
            </w:r>
          </w:p>
        </w:tc>
      </w:tr>
      <w:tr w:rsidR="004E2753" w:rsidRPr="004E2753" w:rsidTr="00CB7304">
        <w:tc>
          <w:tcPr>
            <w:tcW w:w="9990" w:type="dxa"/>
            <w:vAlign w:val="center"/>
          </w:tcPr>
          <w:p w:rsidR="004E2753" w:rsidRPr="004E2753" w:rsidRDefault="00CB7304" w:rsidP="009E7414">
            <w:pPr>
              <w:jc w:val="both"/>
            </w:pPr>
            <w:sdt>
              <w:sdtPr>
                <w:id w:val="-642808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0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2753" w:rsidRPr="004E2753">
              <w:tab/>
              <w:t xml:space="preserve">Set up the </w:t>
            </w:r>
            <w:hyperlink r:id="rId13" w:tgtFrame="_blank" w:history="1">
              <w:r w:rsidR="004E2753" w:rsidRPr="004E2753">
                <w:rPr>
                  <w:color w:val="0000FF" w:themeColor="hyperlink"/>
                  <w:u w:val="single"/>
                </w:rPr>
                <w:t>MLP</w:t>
              </w:r>
              <w:r w:rsidR="009E7414">
                <w:rPr>
                  <w:color w:val="0000FF" w:themeColor="hyperlink"/>
                  <w:u w:val="single"/>
                </w:rPr>
                <w:t xml:space="preserve"> </w:t>
              </w:r>
              <w:r w:rsidR="004E2753" w:rsidRPr="004E2753">
                <w:rPr>
                  <w:color w:val="0000FF" w:themeColor="hyperlink"/>
                  <w:u w:val="single"/>
                </w:rPr>
                <w:t>&gt;</w:t>
              </w:r>
              <w:r w:rsidR="009E7414">
                <w:rPr>
                  <w:color w:val="0000FF" w:themeColor="hyperlink"/>
                  <w:u w:val="single"/>
                </w:rPr>
                <w:t xml:space="preserve"> </w:t>
              </w:r>
              <w:r w:rsidR="004E2753" w:rsidRPr="004E2753">
                <w:rPr>
                  <w:color w:val="0000FF" w:themeColor="hyperlink"/>
                  <w:u w:val="single"/>
                </w:rPr>
                <w:t>D2L grade sync</w:t>
              </w:r>
            </w:hyperlink>
            <w:r w:rsidR="004E2753" w:rsidRPr="004E2753">
              <w:t>, if applicable</w:t>
            </w:r>
            <w:r w:rsidR="009E7414">
              <w:t>. Note that t</w:t>
            </w:r>
            <w:r w:rsidR="004E2753" w:rsidRPr="004E2753">
              <w:t xml:space="preserve">his task </w:t>
            </w:r>
            <w:proofErr w:type="gramStart"/>
            <w:r w:rsidR="004E2753" w:rsidRPr="004E2753">
              <w:t>cannot be completed</w:t>
            </w:r>
            <w:proofErr w:type="gramEnd"/>
            <w:r w:rsidR="004E2753" w:rsidRPr="004E2753">
              <w:t xml:space="preserve"> prior to the</w:t>
            </w:r>
            <w:r w:rsidR="009E7414">
              <w:t xml:space="preserve"> </w:t>
            </w:r>
            <w:r w:rsidR="009E7414">
              <w:tab/>
              <w:t xml:space="preserve">start of the term. Please wait </w:t>
            </w:r>
            <w:r w:rsidR="004E2753" w:rsidRPr="004E2753">
              <w:t xml:space="preserve">until the first week </w:t>
            </w:r>
            <w:r w:rsidR="009E7414">
              <w:t xml:space="preserve">of </w:t>
            </w:r>
            <w:r w:rsidR="004E2753" w:rsidRPr="004E2753">
              <w:t>class to set</w:t>
            </w:r>
            <w:r w:rsidR="009E7414">
              <w:t xml:space="preserve"> up the grade sync.</w:t>
            </w:r>
          </w:p>
        </w:tc>
      </w:tr>
    </w:tbl>
    <w:p w:rsidR="00A37EA4" w:rsidRPr="00A37EA4" w:rsidRDefault="00A37EA4" w:rsidP="0000697F">
      <w:pPr>
        <w:jc w:val="both"/>
      </w:pPr>
      <w:bookmarkStart w:id="0" w:name="_GoBack"/>
      <w:bookmarkEnd w:id="0"/>
    </w:p>
    <w:sectPr w:rsidR="00A37EA4" w:rsidRPr="00A37EA4" w:rsidSect="0000697F">
      <w:headerReference w:type="default" r:id="rId14"/>
      <w:footerReference w:type="default" r:id="rId15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ED5" w:rsidRDefault="00623ED5" w:rsidP="009A3503">
      <w:pPr>
        <w:spacing w:after="0" w:line="240" w:lineRule="auto"/>
      </w:pPr>
      <w:r>
        <w:separator/>
      </w:r>
    </w:p>
  </w:endnote>
  <w:endnote w:type="continuationSeparator" w:id="0">
    <w:p w:rsidR="00623ED5" w:rsidRDefault="00623ED5" w:rsidP="009A3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47331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0697F" w:rsidRDefault="0000697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730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0697F" w:rsidRDefault="000069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ED5" w:rsidRDefault="00623ED5" w:rsidP="009A3503">
      <w:pPr>
        <w:spacing w:after="0" w:line="240" w:lineRule="auto"/>
      </w:pPr>
      <w:r>
        <w:separator/>
      </w:r>
    </w:p>
  </w:footnote>
  <w:footnote w:type="continuationSeparator" w:id="0">
    <w:p w:rsidR="00623ED5" w:rsidRDefault="00623ED5" w:rsidP="009A3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503" w:rsidRDefault="009A3503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2243B3"/>
    <w:multiLevelType w:val="hybridMultilevel"/>
    <w:tmpl w:val="3F3A1246"/>
    <w:lvl w:ilvl="0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" w15:restartNumberingAfterBreak="0">
    <w:nsid w:val="634F2A4B"/>
    <w:multiLevelType w:val="hybridMultilevel"/>
    <w:tmpl w:val="3D042C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EA4"/>
    <w:rsid w:val="0000697F"/>
    <w:rsid w:val="001B2896"/>
    <w:rsid w:val="00210500"/>
    <w:rsid w:val="00283306"/>
    <w:rsid w:val="0029458D"/>
    <w:rsid w:val="004709D1"/>
    <w:rsid w:val="004E2753"/>
    <w:rsid w:val="004F2C01"/>
    <w:rsid w:val="005E7F59"/>
    <w:rsid w:val="00623ED5"/>
    <w:rsid w:val="0068501F"/>
    <w:rsid w:val="006D0AFA"/>
    <w:rsid w:val="00717010"/>
    <w:rsid w:val="008338E8"/>
    <w:rsid w:val="009061DB"/>
    <w:rsid w:val="009A3503"/>
    <w:rsid w:val="009B2FFE"/>
    <w:rsid w:val="009E7414"/>
    <w:rsid w:val="00A37EA4"/>
    <w:rsid w:val="00B93676"/>
    <w:rsid w:val="00C015AB"/>
    <w:rsid w:val="00CA7C97"/>
    <w:rsid w:val="00CB7304"/>
    <w:rsid w:val="00CD16C7"/>
    <w:rsid w:val="00FA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88DB04-0418-4B13-A61D-3759F1A02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7010"/>
    <w:pPr>
      <w:keepNext/>
      <w:keepLines/>
      <w:spacing w:after="0" w:line="240" w:lineRule="auto"/>
      <w:outlineLvl w:val="0"/>
    </w:pPr>
    <w:rPr>
      <w:rFonts w:eastAsiaTheme="majorEastAsia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7E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7E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37E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7EA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A37EA4"/>
    <w:rPr>
      <w:rFonts w:cs="Times New Roman"/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A37EA4"/>
    <w:pPr>
      <w:spacing w:after="120"/>
    </w:pPr>
    <w:rPr>
      <w:rFonts w:eastAsia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37EA4"/>
    <w:rPr>
      <w:rFonts w:eastAsia="Times New Roman" w:cs="Times New Roman"/>
    </w:rPr>
  </w:style>
  <w:style w:type="paragraph" w:styleId="PlainText">
    <w:name w:val="Plain Text"/>
    <w:basedOn w:val="Normal"/>
    <w:link w:val="PlainTextChar"/>
    <w:uiPriority w:val="99"/>
    <w:unhideWhenUsed/>
    <w:rsid w:val="00FA490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A4902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FA490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35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503"/>
  </w:style>
  <w:style w:type="paragraph" w:styleId="Footer">
    <w:name w:val="footer"/>
    <w:basedOn w:val="Normal"/>
    <w:link w:val="FooterChar"/>
    <w:uiPriority w:val="99"/>
    <w:unhideWhenUsed/>
    <w:rsid w:val="009A35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503"/>
  </w:style>
  <w:style w:type="paragraph" w:customStyle="1" w:styleId="DecimalAligned">
    <w:name w:val="Decimal Aligned"/>
    <w:basedOn w:val="Normal"/>
    <w:uiPriority w:val="40"/>
    <w:qFormat/>
    <w:rsid w:val="004E2753"/>
    <w:pPr>
      <w:tabs>
        <w:tab w:val="decimal" w:pos="360"/>
      </w:tabs>
    </w:pPr>
    <w:rPr>
      <w:lang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4E2753"/>
    <w:pPr>
      <w:spacing w:after="0" w:line="240" w:lineRule="auto"/>
    </w:pPr>
    <w:rPr>
      <w:rFonts w:eastAsiaTheme="minorEastAsia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E2753"/>
    <w:rPr>
      <w:rFonts w:eastAsiaTheme="minorEastAsia"/>
      <w:sz w:val="20"/>
      <w:szCs w:val="20"/>
      <w:lang w:eastAsia="ja-JP"/>
    </w:rPr>
  </w:style>
  <w:style w:type="character" w:styleId="SubtleEmphasis">
    <w:name w:val="Subtle Emphasis"/>
    <w:basedOn w:val="DefaultParagraphFont"/>
    <w:uiPriority w:val="19"/>
    <w:qFormat/>
    <w:rsid w:val="004E2753"/>
    <w:rPr>
      <w:i/>
      <w:iCs/>
      <w:color w:val="7F7F7F" w:themeColor="text1" w:themeTint="80"/>
    </w:rPr>
  </w:style>
  <w:style w:type="table" w:styleId="LightShading-Accent1">
    <w:name w:val="Light Shading Accent 1"/>
    <w:basedOn w:val="TableNormal"/>
    <w:uiPriority w:val="60"/>
    <w:rsid w:val="004E2753"/>
    <w:pPr>
      <w:spacing w:after="0" w:line="240" w:lineRule="auto"/>
    </w:pPr>
    <w:rPr>
      <w:rFonts w:eastAsiaTheme="minorEastAsia"/>
      <w:color w:val="365F91" w:themeColor="accent1" w:themeShade="BF"/>
      <w:lang w:eastAsia="ja-JP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eGrid">
    <w:name w:val="Table Grid"/>
    <w:basedOn w:val="TableNormal"/>
    <w:uiPriority w:val="59"/>
    <w:rsid w:val="004E2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9061DB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eastAsiaTheme="majorEastAsia" w:cstheme="majorBidi"/>
      <w:b/>
      <w:color w:val="17365D" w:themeColor="text2" w:themeShade="BF"/>
      <w:spacing w:val="5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9061DB"/>
    <w:rPr>
      <w:rFonts w:eastAsiaTheme="majorEastAsia" w:cstheme="majorBidi"/>
      <w:b/>
      <w:color w:val="17365D" w:themeColor="text2" w:themeShade="BF"/>
      <w:spacing w:val="5"/>
      <w:kern w:val="28"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717010"/>
    <w:rPr>
      <w:rFonts w:eastAsiaTheme="majorEastAsia" w:cstheme="majorBidi"/>
      <w:b/>
      <w:bCs/>
      <w:color w:val="365F91" w:themeColor="accent1" w:themeShade="B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0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69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t.ccconline.org/faculty/" TargetMode="External"/><Relationship Id="rId13" Type="http://schemas.openxmlformats.org/officeDocument/2006/relationships/hyperlink" Target="https://kb.ccconline.org/article.php?id=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kb.ccconline.org/category.php?id=87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b.ccconline.org/category.php?id=87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myportal.cccs.edu/jsp/misc/schoolLoginNew.jsp?school=ccc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b.ccconline.or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D6989-382B-4130-9EEB-98935A1A8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Community College System</Company>
  <LinksUpToDate>false</LinksUpToDate>
  <CharactersWithSpaces>5692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Sorensen, Amy</dc:creator>
  <cp:lastModifiedBy>McElroy, Stephen</cp:lastModifiedBy>
  <cp:revision>3</cp:revision>
  <cp:lastPrinted>2018-02-21T21:03:00Z</cp:lastPrinted>
  <dcterms:created xsi:type="dcterms:W3CDTF">2019-01-22T21:14:00Z</dcterms:created>
  <dcterms:modified xsi:type="dcterms:W3CDTF">2019-02-05T20:21:00Z</dcterms:modified>
</cp:coreProperties>
</file>